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广德市国投公司公开招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聘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工作人员</w:t>
      </w:r>
    </w:p>
    <w:p>
      <w:pPr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岗位、计划、条件一览表</w:t>
      </w:r>
    </w:p>
    <w:tbl>
      <w:tblPr>
        <w:tblStyle w:val="5"/>
        <w:tblW w:w="15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6"/>
        <w:gridCol w:w="1429"/>
        <w:gridCol w:w="1725"/>
        <w:gridCol w:w="2484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用人单位</w:t>
            </w:r>
          </w:p>
        </w:tc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数量</w:t>
            </w: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岗位</w:t>
            </w: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岗位代码</w:t>
            </w:r>
          </w:p>
        </w:tc>
        <w:tc>
          <w:tcPr>
            <w:tcW w:w="248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3848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职位要求</w:t>
            </w:r>
          </w:p>
        </w:tc>
        <w:tc>
          <w:tcPr>
            <w:tcW w:w="3848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仿宋_GB2312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国投公司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风控部职员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G2020001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，3年及以上同业工作经历；35周岁及以下；熟悉金融投资、风险控制、人力资源管理。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持国家法律职业资格证书或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者总成绩均加1分，同时满足两项加2分。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国投公司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G2020002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经济学、工商管理类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，5年及以上同业工作经历；35周岁及以下；熟悉工商管理和国际国内贸易。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具有中级职称或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者总成绩均加1分，同时满足两项者加2分。岗位需长期出差，限男性。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工贸公司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工贸公司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G2020003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，3年及以上同业工作经历；具有初级会计职称；35周岁及以下。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持中级及以上会计职称或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者总成绩加1分，同时满足两项者加2分。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城发公司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前期部职员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G2020004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建筑学、城乡规划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，具有3年及以上同业工作经历；35周岁及以下。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具有中级及以上职称、注册城市规划师证书（房地产策划师证书亦可）或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者总成绩均加1分，同时满足两项加2分，满足三项加3分。岗位需长期从事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野外一线工作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合同造价部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G2020005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工程造价、工程审计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；具有5年及以上工程造价（招投标）工作经历并持有造价员及以上证书；35周岁及以下。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具有中级及以上职称、造价工程师证书或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者总成绩均加1分，同时满足两项加2分，满足三项加3分。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交投公司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事业养护部职员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G2020006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土木类、交通工程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含在职研究生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，35周岁及以下；具有5年及以上交通工程工作经历。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取得交通工程类中级及以上职称、持有公路及市政建造师证书或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者总成绩加1分，同时满足两项加2分，满足三项加3分。岗位需长期从事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野外一线工作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，限男性。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CB85547-54CD-48E7-853F-6B481F15B68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B880119-1919-4E6D-BF03-A9BA15495B8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D4CF2BD-A517-49BD-9D87-1635C0D82A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82DA578-CC06-40B2-B1F2-F4B2C86357D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11C49FEA-AF58-4037-A508-E2570AE392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52D2"/>
    <w:rsid w:val="00840CCE"/>
    <w:rsid w:val="00891E44"/>
    <w:rsid w:val="00963831"/>
    <w:rsid w:val="02BC5DEF"/>
    <w:rsid w:val="03B53F88"/>
    <w:rsid w:val="0C0A2413"/>
    <w:rsid w:val="10E92469"/>
    <w:rsid w:val="13E0604C"/>
    <w:rsid w:val="24435FFB"/>
    <w:rsid w:val="25DC3FB0"/>
    <w:rsid w:val="2AB84E12"/>
    <w:rsid w:val="2C986800"/>
    <w:rsid w:val="31A93F98"/>
    <w:rsid w:val="33710EC4"/>
    <w:rsid w:val="33B517FB"/>
    <w:rsid w:val="3645411D"/>
    <w:rsid w:val="39A44013"/>
    <w:rsid w:val="3A6108B9"/>
    <w:rsid w:val="3B931799"/>
    <w:rsid w:val="3BFF19DA"/>
    <w:rsid w:val="3E5E3696"/>
    <w:rsid w:val="44DF7940"/>
    <w:rsid w:val="47EA289A"/>
    <w:rsid w:val="48C72DC8"/>
    <w:rsid w:val="4AA21D90"/>
    <w:rsid w:val="4CF652D2"/>
    <w:rsid w:val="563B4D5F"/>
    <w:rsid w:val="56F628FF"/>
    <w:rsid w:val="5ACA02DA"/>
    <w:rsid w:val="5AE41E34"/>
    <w:rsid w:val="5DC152B9"/>
    <w:rsid w:val="6FE61F23"/>
    <w:rsid w:val="789C3725"/>
    <w:rsid w:val="7E426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127</Words>
  <Characters>728</Characters>
  <Lines>6</Lines>
  <Paragraphs>1</Paragraphs>
  <TotalTime>1</TotalTime>
  <ScaleCrop>false</ScaleCrop>
  <LinksUpToDate>false</LinksUpToDate>
  <CharactersWithSpaces>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2020-06-12T07:17:00Z</dcterms:created>
  <dc:creator>小培果</dc:creator>
  <cp:lastModifiedBy>孙健</cp:lastModifiedBy>
  <cp:lastPrinted>2020-06-23T07:08:00Z</cp:lastPrinted>
  <dcterms:modified xsi:type="dcterms:W3CDTF">2020-06-23T08:38:18Z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